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E59BE" w14:textId="7C47D938" w:rsidR="004A3F93" w:rsidRPr="006C6BEE" w:rsidRDefault="00764294">
      <w:pPr>
        <w:rPr>
          <w:rFonts w:ascii="Century Gothic" w:hAnsi="Century Gothic"/>
          <w:b/>
          <w:bCs/>
          <w:u w:val="single"/>
          <w:lang w:val="en-GB"/>
        </w:rPr>
      </w:pPr>
      <w:r w:rsidRPr="006C6BEE">
        <w:rPr>
          <w:rFonts w:ascii="Century Gothic" w:hAnsi="Century Gothic"/>
          <w:b/>
          <w:bCs/>
          <w:u w:val="single"/>
          <w:lang w:val="en-GB"/>
        </w:rPr>
        <w:t xml:space="preserve">Proposed </w:t>
      </w:r>
      <w:r w:rsidR="00DB18EE" w:rsidRPr="006C6BEE">
        <w:rPr>
          <w:rFonts w:ascii="Century Gothic" w:hAnsi="Century Gothic"/>
          <w:b/>
          <w:bCs/>
          <w:u w:val="single"/>
          <w:lang w:val="en-GB"/>
        </w:rPr>
        <w:t>Apex Australia Constitutional Changes</w:t>
      </w:r>
      <w:r w:rsidR="006C6BEE">
        <w:rPr>
          <w:rFonts w:ascii="Century Gothic" w:hAnsi="Century Gothic"/>
          <w:b/>
          <w:bCs/>
          <w:u w:val="single"/>
          <w:lang w:val="en-GB"/>
        </w:rPr>
        <w:t xml:space="preserve"> 2024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245"/>
        <w:gridCol w:w="5103"/>
        <w:gridCol w:w="2024"/>
      </w:tblGrid>
      <w:tr w:rsidR="000D3075" w:rsidRPr="006C6BEE" w14:paraId="286493A7" w14:textId="5FFFE213" w:rsidTr="00837859">
        <w:trPr>
          <w:trHeight w:val="269"/>
          <w:tblHeader/>
        </w:trPr>
        <w:tc>
          <w:tcPr>
            <w:tcW w:w="1129" w:type="dxa"/>
            <w:shd w:val="clear" w:color="auto" w:fill="auto"/>
          </w:tcPr>
          <w:p w14:paraId="2E00AB4B" w14:textId="6D89A0BC" w:rsidR="000D3075" w:rsidRPr="006C6BEE" w:rsidRDefault="000D3075" w:rsidP="00735CD0">
            <w:pPr>
              <w:jc w:val="center"/>
              <w:rPr>
                <w:rFonts w:ascii="Century Gothic" w:hAnsi="Century Gothic"/>
                <w:b/>
                <w:bCs/>
                <w:lang w:val="en-GB"/>
              </w:rPr>
            </w:pPr>
            <w:r w:rsidRPr="006C6BEE">
              <w:rPr>
                <w:rFonts w:ascii="Century Gothic" w:hAnsi="Century Gothic"/>
                <w:b/>
                <w:bCs/>
                <w:lang w:val="en-GB"/>
              </w:rPr>
              <w:t>Num</w:t>
            </w:r>
          </w:p>
        </w:tc>
        <w:tc>
          <w:tcPr>
            <w:tcW w:w="5245" w:type="dxa"/>
          </w:tcPr>
          <w:p w14:paraId="19B3E6FF" w14:textId="6E3979C0" w:rsidR="000D3075" w:rsidRPr="006C6BEE" w:rsidRDefault="000D3075" w:rsidP="00735CD0">
            <w:pPr>
              <w:jc w:val="center"/>
              <w:rPr>
                <w:rFonts w:ascii="Century Gothic" w:hAnsi="Century Gothic"/>
                <w:b/>
                <w:bCs/>
                <w:lang w:val="en-GB"/>
              </w:rPr>
            </w:pPr>
            <w:r w:rsidRPr="006C6BEE">
              <w:rPr>
                <w:rFonts w:ascii="Century Gothic" w:hAnsi="Century Gothic"/>
                <w:b/>
                <w:bCs/>
                <w:lang w:val="en-GB"/>
              </w:rPr>
              <w:t>Current wording</w:t>
            </w:r>
          </w:p>
        </w:tc>
        <w:tc>
          <w:tcPr>
            <w:tcW w:w="5103" w:type="dxa"/>
          </w:tcPr>
          <w:p w14:paraId="25B19317" w14:textId="55CD9C92" w:rsidR="000D3075" w:rsidRPr="006C6BEE" w:rsidRDefault="000D3075" w:rsidP="00735CD0">
            <w:pPr>
              <w:jc w:val="center"/>
              <w:rPr>
                <w:rFonts w:ascii="Century Gothic" w:hAnsi="Century Gothic"/>
                <w:b/>
                <w:bCs/>
                <w:lang w:val="en-GB"/>
              </w:rPr>
            </w:pPr>
            <w:r w:rsidRPr="006C6BEE">
              <w:rPr>
                <w:rFonts w:ascii="Century Gothic" w:hAnsi="Century Gothic"/>
                <w:b/>
                <w:bCs/>
                <w:lang w:val="en-GB"/>
              </w:rPr>
              <w:t>Proposed Change</w:t>
            </w:r>
          </w:p>
        </w:tc>
        <w:tc>
          <w:tcPr>
            <w:tcW w:w="2024" w:type="dxa"/>
          </w:tcPr>
          <w:p w14:paraId="7690D8CD" w14:textId="115E74E0" w:rsidR="000D3075" w:rsidRPr="006C6BEE" w:rsidRDefault="000665C8" w:rsidP="00735CD0">
            <w:pPr>
              <w:jc w:val="center"/>
              <w:rPr>
                <w:rFonts w:ascii="Century Gothic" w:hAnsi="Century Gothic"/>
                <w:b/>
                <w:bCs/>
                <w:lang w:val="en-GB"/>
              </w:rPr>
            </w:pPr>
            <w:r w:rsidRPr="006C6BEE">
              <w:rPr>
                <w:rFonts w:ascii="Century Gothic" w:hAnsi="Century Gothic"/>
                <w:b/>
                <w:bCs/>
                <w:lang w:val="en-GB"/>
              </w:rPr>
              <w:t>Reason</w:t>
            </w:r>
          </w:p>
        </w:tc>
      </w:tr>
      <w:tr w:rsidR="000D3075" w:rsidRPr="006C6BEE" w14:paraId="69D9E636" w14:textId="2DDA31E0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3702C70C" w14:textId="17304467" w:rsidR="000D3075" w:rsidRPr="006C6BEE" w:rsidRDefault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1.8b</w:t>
            </w:r>
          </w:p>
        </w:tc>
        <w:tc>
          <w:tcPr>
            <w:tcW w:w="5245" w:type="dxa"/>
          </w:tcPr>
          <w:p w14:paraId="30F5A72A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The Association may be referred to singularly or collectively with the following entities:</w:t>
            </w:r>
          </w:p>
          <w:p w14:paraId="5B1ACB9A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(</w:t>
            </w:r>
            <w:proofErr w:type="spellStart"/>
            <w:r w:rsidRPr="006C6BEE">
              <w:rPr>
                <w:rFonts w:ascii="Century Gothic" w:hAnsi="Century Gothic"/>
                <w:lang w:val="en-GB"/>
              </w:rPr>
              <w:t>i</w:t>
            </w:r>
            <w:proofErr w:type="spellEnd"/>
            <w:r w:rsidRPr="006C6BEE">
              <w:rPr>
                <w:rFonts w:ascii="Century Gothic" w:hAnsi="Century Gothic"/>
                <w:lang w:val="en-GB"/>
              </w:rPr>
              <w:t xml:space="preserve">) The Apex 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Foundation;</w:t>
            </w:r>
            <w:proofErr w:type="gramEnd"/>
          </w:p>
          <w:p w14:paraId="2E01A884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highlight w:val="green"/>
                <w:lang w:val="en-GB"/>
              </w:rPr>
              <w:t xml:space="preserve">ii) Apex Consolidated Industries </w:t>
            </w:r>
            <w:proofErr w:type="gramStart"/>
            <w:r w:rsidRPr="006C6BEE">
              <w:rPr>
                <w:rFonts w:ascii="Century Gothic" w:hAnsi="Century Gothic"/>
                <w:highlight w:val="green"/>
                <w:lang w:val="en-GB"/>
              </w:rPr>
              <w:t>Limited;</w:t>
            </w:r>
            <w:proofErr w:type="gramEnd"/>
          </w:p>
          <w:p w14:paraId="35812D48" w14:textId="72E3A486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(iii) Apex Charitable Fund Incorporated as Apex Australia, depending on the context.</w:t>
            </w:r>
          </w:p>
        </w:tc>
        <w:tc>
          <w:tcPr>
            <w:tcW w:w="5103" w:type="dxa"/>
          </w:tcPr>
          <w:p w14:paraId="6EF52F13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The Association may be referred to singularly or collectively with the following entities:</w:t>
            </w:r>
          </w:p>
          <w:p w14:paraId="66F181DA" w14:textId="76C10868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 (</w:t>
            </w:r>
            <w:proofErr w:type="spellStart"/>
            <w:r w:rsidRPr="006C6BEE">
              <w:rPr>
                <w:rFonts w:ascii="Century Gothic" w:hAnsi="Century Gothic"/>
                <w:lang w:val="en-GB"/>
              </w:rPr>
              <w:t>i</w:t>
            </w:r>
            <w:proofErr w:type="spellEnd"/>
            <w:r w:rsidRPr="006C6BEE">
              <w:rPr>
                <w:rFonts w:ascii="Century Gothic" w:hAnsi="Century Gothic"/>
                <w:lang w:val="en-GB"/>
              </w:rPr>
              <w:t xml:space="preserve">) The Apex 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Foundation;</w:t>
            </w:r>
            <w:proofErr w:type="gramEnd"/>
          </w:p>
          <w:p w14:paraId="2A4CF03E" w14:textId="6C607053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(ii) Apex Charitable Fund Inc.</w:t>
            </w:r>
          </w:p>
          <w:p w14:paraId="37B3052A" w14:textId="64A949DF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as Apex Australia, depending on the context.</w:t>
            </w:r>
          </w:p>
        </w:tc>
        <w:tc>
          <w:tcPr>
            <w:tcW w:w="2024" w:type="dxa"/>
          </w:tcPr>
          <w:p w14:paraId="26B82C87" w14:textId="41C7B286" w:rsidR="000D3075" w:rsidRPr="006C6BEE" w:rsidRDefault="000665C8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Apex Consolidated Industries Limited no longer exists</w:t>
            </w:r>
          </w:p>
        </w:tc>
      </w:tr>
      <w:tr w:rsidR="000D3075" w:rsidRPr="006C6BEE" w14:paraId="73E11FCF" w14:textId="6A856D0B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676B3B11" w14:textId="471F1988" w:rsidR="000D3075" w:rsidRPr="006C6BEE" w:rsidRDefault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4.5</w:t>
            </w:r>
          </w:p>
        </w:tc>
        <w:tc>
          <w:tcPr>
            <w:tcW w:w="5245" w:type="dxa"/>
          </w:tcPr>
          <w:p w14:paraId="49387D97" w14:textId="782A086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International</w:t>
            </w:r>
          </w:p>
          <w:p w14:paraId="1736EFFC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The Association through the National Board or by vote at a National Convention may determine</w:t>
            </w:r>
          </w:p>
          <w:p w14:paraId="31A16021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that it will become or will continue to be a 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Member</w:t>
            </w:r>
            <w:proofErr w:type="gramEnd"/>
            <w:r w:rsidRPr="006C6BEE">
              <w:rPr>
                <w:rFonts w:ascii="Century Gothic" w:hAnsi="Century Gothic"/>
                <w:lang w:val="en-GB"/>
              </w:rPr>
              <w:t xml:space="preserve"> of any world organisation and may participate</w:t>
            </w:r>
          </w:p>
          <w:p w14:paraId="16F193B4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in the following:</w:t>
            </w:r>
          </w:p>
          <w:p w14:paraId="4CBC1F54" w14:textId="65C7C019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(a) Apex 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Global;</w:t>
            </w:r>
            <w:proofErr w:type="gramEnd"/>
          </w:p>
          <w:p w14:paraId="680AC988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highlight w:val="green"/>
                <w:lang w:val="en-GB"/>
              </w:rPr>
              <w:t xml:space="preserve">(b) World Council of Service Clubs </w:t>
            </w:r>
            <w:proofErr w:type="gramStart"/>
            <w:r w:rsidRPr="006C6BEE">
              <w:rPr>
                <w:rFonts w:ascii="Century Gothic" w:hAnsi="Century Gothic"/>
                <w:highlight w:val="green"/>
                <w:lang w:val="en-GB"/>
              </w:rPr>
              <w:t>WOCO;</w:t>
            </w:r>
            <w:proofErr w:type="gramEnd"/>
          </w:p>
          <w:p w14:paraId="00E25574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(c) International Work Parties; and/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or;</w:t>
            </w:r>
            <w:proofErr w:type="gramEnd"/>
          </w:p>
          <w:p w14:paraId="05F4FDF7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(d) Mass 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Tours;</w:t>
            </w:r>
            <w:proofErr w:type="gramEnd"/>
          </w:p>
          <w:p w14:paraId="67B7EDE1" w14:textId="22BF9066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(e) Expansion of Apex into new countries.</w:t>
            </w:r>
          </w:p>
        </w:tc>
        <w:tc>
          <w:tcPr>
            <w:tcW w:w="5103" w:type="dxa"/>
          </w:tcPr>
          <w:p w14:paraId="4C1115CA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The Association through the National Board or by vote at a National Convention may determine</w:t>
            </w:r>
          </w:p>
          <w:p w14:paraId="467DB116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that it will become or will continue to be a 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Member</w:t>
            </w:r>
            <w:proofErr w:type="gramEnd"/>
            <w:r w:rsidRPr="006C6BEE">
              <w:rPr>
                <w:rFonts w:ascii="Century Gothic" w:hAnsi="Century Gothic"/>
                <w:lang w:val="en-GB"/>
              </w:rPr>
              <w:t xml:space="preserve"> of any world organisation and may participate</w:t>
            </w:r>
          </w:p>
          <w:p w14:paraId="5EFF7680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in the following:</w:t>
            </w:r>
          </w:p>
          <w:p w14:paraId="097200B8" w14:textId="3B21794A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(a) Apex 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Global;</w:t>
            </w:r>
            <w:proofErr w:type="gramEnd"/>
          </w:p>
          <w:p w14:paraId="060B3BB3" w14:textId="2274CB8C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(b) International Work Parties; and/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or;</w:t>
            </w:r>
            <w:proofErr w:type="gramEnd"/>
          </w:p>
          <w:p w14:paraId="77FDFABF" w14:textId="38314F10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(c) Mass 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Tours;</w:t>
            </w:r>
            <w:proofErr w:type="gramEnd"/>
          </w:p>
          <w:p w14:paraId="162DBE10" w14:textId="28D1D0D3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(d) Expansion of Apex into new countries.</w:t>
            </w:r>
          </w:p>
        </w:tc>
        <w:tc>
          <w:tcPr>
            <w:tcW w:w="2024" w:type="dxa"/>
          </w:tcPr>
          <w:p w14:paraId="1BB52E0B" w14:textId="283B6687" w:rsidR="000D3075" w:rsidRPr="006C6BEE" w:rsidRDefault="000665C8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WOCO no longer exists</w:t>
            </w:r>
          </w:p>
        </w:tc>
      </w:tr>
      <w:tr w:rsidR="000D3075" w:rsidRPr="006C6BEE" w14:paraId="531BB956" w14:textId="10B416D1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1F721F1F" w14:textId="3ACA5CA8" w:rsidR="000D3075" w:rsidRPr="006C6BEE" w:rsidRDefault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5.5 b</w:t>
            </w:r>
          </w:p>
        </w:tc>
        <w:tc>
          <w:tcPr>
            <w:tcW w:w="5245" w:type="dxa"/>
          </w:tcPr>
          <w:p w14:paraId="5DBCE0B3" w14:textId="77777777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(b) The Logo, in various forms, is registered as a 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trade mark</w:t>
            </w:r>
            <w:proofErr w:type="gramEnd"/>
            <w:r w:rsidRPr="006C6BEE">
              <w:rPr>
                <w:rFonts w:ascii="Century Gothic" w:hAnsi="Century Gothic"/>
                <w:lang w:val="en-GB"/>
              </w:rPr>
              <w:t xml:space="preserve"> as trade mark numbers 485210,</w:t>
            </w:r>
          </w:p>
          <w:p w14:paraId="320526DE" w14:textId="77777777" w:rsidR="000D3075" w:rsidRPr="006C6BEE" w:rsidRDefault="000D3075" w:rsidP="003057F1">
            <w:pPr>
              <w:rPr>
                <w:rFonts w:ascii="Century Gothic" w:hAnsi="Century Gothic"/>
                <w:highlight w:val="green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485211, 485212 and 485213 in the name of </w:t>
            </w:r>
            <w:r w:rsidRPr="006C6BEE">
              <w:rPr>
                <w:rFonts w:ascii="Century Gothic" w:hAnsi="Century Gothic"/>
                <w:highlight w:val="green"/>
                <w:lang w:val="en-GB"/>
              </w:rPr>
              <w:t>Apex Consolidated Industries Limited ACN</w:t>
            </w:r>
          </w:p>
          <w:p w14:paraId="1E8E4AA7" w14:textId="0AB0E573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highlight w:val="green"/>
                <w:lang w:val="en-GB"/>
              </w:rPr>
              <w:t>003 539 142</w:t>
            </w:r>
          </w:p>
        </w:tc>
        <w:tc>
          <w:tcPr>
            <w:tcW w:w="5103" w:type="dxa"/>
          </w:tcPr>
          <w:p w14:paraId="53D2A549" w14:textId="46916D59" w:rsidR="000D3075" w:rsidRPr="006C6BEE" w:rsidRDefault="000D3075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(b) The Logo, in various forms, is registered as a 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trade mark</w:t>
            </w:r>
            <w:proofErr w:type="gramEnd"/>
            <w:r w:rsidRPr="006C6BEE">
              <w:rPr>
                <w:rFonts w:ascii="Century Gothic" w:hAnsi="Century Gothic"/>
                <w:lang w:val="en-GB"/>
              </w:rPr>
              <w:t xml:space="preserve"> as trade mark numbers </w:t>
            </w:r>
            <w:r w:rsidRPr="006C6BEE">
              <w:rPr>
                <w:rFonts w:ascii="Century Gothic" w:hAnsi="Century Gothic"/>
                <w:highlight w:val="magenta"/>
                <w:lang w:val="en-GB"/>
              </w:rPr>
              <w:t>485210, 485211, 485212 and 485213 in the name of The Association of Apex Clubs Australia</w:t>
            </w:r>
          </w:p>
        </w:tc>
        <w:tc>
          <w:tcPr>
            <w:tcW w:w="2024" w:type="dxa"/>
          </w:tcPr>
          <w:p w14:paraId="67DC19F4" w14:textId="3560D64B" w:rsidR="000D3075" w:rsidRPr="006C6BEE" w:rsidRDefault="000665C8" w:rsidP="003057F1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Apex Consolidated Industries Limited no longer exists</w:t>
            </w:r>
          </w:p>
        </w:tc>
      </w:tr>
      <w:tr w:rsidR="000D3075" w:rsidRPr="006C6BEE" w14:paraId="03DF4EED" w14:textId="01DC912B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197E8B3E" w14:textId="74EE26D8" w:rsidR="000D3075" w:rsidRPr="006C6BEE" w:rsidRDefault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6.3</w:t>
            </w:r>
          </w:p>
        </w:tc>
        <w:tc>
          <w:tcPr>
            <w:tcW w:w="5245" w:type="dxa"/>
          </w:tcPr>
          <w:p w14:paraId="69A1ED95" w14:textId="31D10735" w:rsidR="000D3075" w:rsidRPr="006C6BEE" w:rsidRDefault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(c) A Region must comprise of between 5 and 20 Clubs</w:t>
            </w:r>
          </w:p>
        </w:tc>
        <w:tc>
          <w:tcPr>
            <w:tcW w:w="5103" w:type="dxa"/>
          </w:tcPr>
          <w:p w14:paraId="04246910" w14:textId="153EB266" w:rsidR="000D3075" w:rsidRPr="006C6BEE" w:rsidRDefault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remove</w:t>
            </w:r>
          </w:p>
        </w:tc>
        <w:tc>
          <w:tcPr>
            <w:tcW w:w="2024" w:type="dxa"/>
          </w:tcPr>
          <w:p w14:paraId="05B9C4D7" w14:textId="629C97AF" w:rsidR="000D3075" w:rsidRPr="006C6BEE" w:rsidRDefault="000665C8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Reduced number of clubs</w:t>
            </w:r>
          </w:p>
        </w:tc>
      </w:tr>
      <w:tr w:rsidR="000D3075" w:rsidRPr="006C6BEE" w14:paraId="7D5ED00E" w14:textId="42C111A6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5FAC0D26" w14:textId="6F813685" w:rsidR="000D3075" w:rsidRPr="006C6BEE" w:rsidRDefault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6.8 c) (iii)</w:t>
            </w:r>
          </w:p>
        </w:tc>
        <w:tc>
          <w:tcPr>
            <w:tcW w:w="5245" w:type="dxa"/>
          </w:tcPr>
          <w:p w14:paraId="28E391D9" w14:textId="172B118A" w:rsidR="000D3075" w:rsidRPr="006C6BEE" w:rsidRDefault="000D3075" w:rsidP="00D358AE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to be donated to an organisation 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similar to</w:t>
            </w:r>
            <w:proofErr w:type="gramEnd"/>
            <w:r w:rsidRPr="006C6BEE">
              <w:rPr>
                <w:rFonts w:ascii="Century Gothic" w:hAnsi="Century Gothic"/>
                <w:lang w:val="en-GB"/>
              </w:rPr>
              <w:t xml:space="preserve"> the Club, based or active in a place reasonably proximate to the Club</w:t>
            </w:r>
          </w:p>
        </w:tc>
        <w:tc>
          <w:tcPr>
            <w:tcW w:w="5103" w:type="dxa"/>
          </w:tcPr>
          <w:p w14:paraId="3D5EEAB4" w14:textId="181D349D" w:rsidR="000D3075" w:rsidRPr="006C6BEE" w:rsidRDefault="000D3075" w:rsidP="00D358AE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to be donated to an organisation </w:t>
            </w:r>
            <w:proofErr w:type="gramStart"/>
            <w:r w:rsidRPr="006C6BEE">
              <w:rPr>
                <w:rFonts w:ascii="Century Gothic" w:hAnsi="Century Gothic"/>
                <w:lang w:val="en-GB"/>
              </w:rPr>
              <w:t>similar to</w:t>
            </w:r>
            <w:proofErr w:type="gramEnd"/>
            <w:r w:rsidRPr="006C6BEE">
              <w:rPr>
                <w:rFonts w:ascii="Century Gothic" w:hAnsi="Century Gothic"/>
                <w:lang w:val="en-GB"/>
              </w:rPr>
              <w:t xml:space="preserve"> the Club, based or active in a place reasonably proximate to the Club </w:t>
            </w:r>
            <w:r w:rsidRPr="006C6BEE">
              <w:rPr>
                <w:rFonts w:ascii="Century Gothic" w:hAnsi="Century Gothic"/>
                <w:highlight w:val="yellow"/>
                <w:lang w:val="en-GB"/>
              </w:rPr>
              <w:t>or to be donated The Association.</w:t>
            </w:r>
          </w:p>
        </w:tc>
        <w:tc>
          <w:tcPr>
            <w:tcW w:w="2024" w:type="dxa"/>
          </w:tcPr>
          <w:p w14:paraId="03CED7DA" w14:textId="6C1A8F14" w:rsidR="000D3075" w:rsidRPr="006C6BEE" w:rsidRDefault="000665C8" w:rsidP="00D358AE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Allow funds to be donated to the Association</w:t>
            </w:r>
          </w:p>
        </w:tc>
      </w:tr>
      <w:tr w:rsidR="000D3075" w:rsidRPr="006C6BEE" w14:paraId="7FAFBFA1" w14:textId="313B867C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0935F3FA" w14:textId="444037E0" w:rsidR="000D3075" w:rsidRPr="006C6BEE" w:rsidRDefault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lastRenderedPageBreak/>
              <w:t>10 a)</w:t>
            </w:r>
          </w:p>
        </w:tc>
        <w:tc>
          <w:tcPr>
            <w:tcW w:w="5245" w:type="dxa"/>
          </w:tcPr>
          <w:p w14:paraId="69524CFD" w14:textId="64C4B4DE" w:rsidR="000D3075" w:rsidRPr="006C6BEE" w:rsidRDefault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A National Convention:</w:t>
            </w:r>
          </w:p>
          <w:p w14:paraId="3960B308" w14:textId="3EBE2F4E" w:rsidR="000D3075" w:rsidRPr="006C6BEE" w:rsidRDefault="000D3075" w:rsidP="000D3075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will be held every two years</w:t>
            </w:r>
          </w:p>
        </w:tc>
        <w:tc>
          <w:tcPr>
            <w:tcW w:w="5103" w:type="dxa"/>
          </w:tcPr>
          <w:p w14:paraId="4DC0FCD1" w14:textId="74140533" w:rsidR="000D3075" w:rsidRPr="006C6BEE" w:rsidRDefault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will be held every year</w:t>
            </w:r>
          </w:p>
        </w:tc>
        <w:tc>
          <w:tcPr>
            <w:tcW w:w="2024" w:type="dxa"/>
          </w:tcPr>
          <w:p w14:paraId="53A3170A" w14:textId="4F9173A2" w:rsidR="000D3075" w:rsidRPr="006C6BEE" w:rsidRDefault="000665C8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To reflect current activities</w:t>
            </w:r>
          </w:p>
        </w:tc>
      </w:tr>
      <w:tr w:rsidR="000D3075" w:rsidRPr="006C6BEE" w14:paraId="5B035CB9" w14:textId="32B7CC3A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545601C0" w14:textId="2B5A70B0" w:rsidR="000D3075" w:rsidRPr="006C6BEE" w:rsidRDefault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10 d)</w:t>
            </w:r>
          </w:p>
        </w:tc>
        <w:tc>
          <w:tcPr>
            <w:tcW w:w="5245" w:type="dxa"/>
          </w:tcPr>
          <w:p w14:paraId="395A5C0A" w14:textId="17360DFA" w:rsidR="000D3075" w:rsidRPr="006C6BEE" w:rsidRDefault="000D3075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will otherwise be organized and held in accordance with the requirements set out in the</w:t>
            </w:r>
          </w:p>
          <w:p w14:paraId="028E08BB" w14:textId="5A89B330" w:rsidR="000D3075" w:rsidRPr="006C6BEE" w:rsidRDefault="000D3075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Manual.</w:t>
            </w:r>
          </w:p>
        </w:tc>
        <w:tc>
          <w:tcPr>
            <w:tcW w:w="5103" w:type="dxa"/>
          </w:tcPr>
          <w:p w14:paraId="1DF1A994" w14:textId="47C1B899" w:rsidR="000D3075" w:rsidRPr="006C6BEE" w:rsidRDefault="000D3075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will otherwise be organi</w:t>
            </w:r>
            <w:r w:rsidRPr="006C6BEE">
              <w:rPr>
                <w:rFonts w:ascii="Century Gothic" w:hAnsi="Century Gothic"/>
                <w:highlight w:val="yellow"/>
                <w:lang w:val="en-GB"/>
              </w:rPr>
              <w:t>s</w:t>
            </w:r>
            <w:r w:rsidRPr="006C6BEE">
              <w:rPr>
                <w:rFonts w:ascii="Century Gothic" w:hAnsi="Century Gothic"/>
                <w:lang w:val="en-GB"/>
              </w:rPr>
              <w:t>ed and held in accordance with the requirements set out in the Manual.</w:t>
            </w:r>
          </w:p>
        </w:tc>
        <w:tc>
          <w:tcPr>
            <w:tcW w:w="2024" w:type="dxa"/>
          </w:tcPr>
          <w:p w14:paraId="50228EA2" w14:textId="160BCEDE" w:rsidR="000D3075" w:rsidRPr="006C6BEE" w:rsidRDefault="000D3075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Spelling</w:t>
            </w:r>
          </w:p>
        </w:tc>
      </w:tr>
      <w:tr w:rsidR="006C6BEE" w:rsidRPr="006C6BEE" w14:paraId="6BA46238" w14:textId="77777777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772B0953" w14:textId="69220C58" w:rsidR="006C6BEE" w:rsidRPr="006C6BEE" w:rsidRDefault="006C6BEE" w:rsidP="001F5629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11.1</w:t>
            </w:r>
          </w:p>
        </w:tc>
        <w:tc>
          <w:tcPr>
            <w:tcW w:w="5245" w:type="dxa"/>
          </w:tcPr>
          <w:p w14:paraId="4911BEF2" w14:textId="77777777" w:rsidR="006C6BEE" w:rsidRPr="006C6BEE" w:rsidRDefault="006C6BEE" w:rsidP="001F5629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8D72540" w14:textId="77777777" w:rsidR="006C6BEE" w:rsidRPr="006C6BEE" w:rsidRDefault="006C6BEE" w:rsidP="001F5629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Formatting – remove white space</w:t>
            </w:r>
          </w:p>
        </w:tc>
        <w:tc>
          <w:tcPr>
            <w:tcW w:w="2024" w:type="dxa"/>
          </w:tcPr>
          <w:p w14:paraId="00BCF234" w14:textId="77777777" w:rsidR="006C6BEE" w:rsidRPr="006C6BEE" w:rsidRDefault="006C6BEE" w:rsidP="001F5629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Fonts w:ascii="Century Gothic" w:hAnsi="Century Gothic"/>
                <w:lang w:val="en-GB"/>
              </w:rPr>
              <w:t>Formatting</w:t>
            </w:r>
          </w:p>
        </w:tc>
      </w:tr>
      <w:tr w:rsidR="000D3075" w:rsidRPr="006C6BEE" w14:paraId="36512204" w14:textId="58C6B437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22F5ACFA" w14:textId="1397B816" w:rsidR="000D3075" w:rsidRPr="006C6BEE" w:rsidRDefault="000D3075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11.2 (a) (</w:t>
            </w:r>
            <w:proofErr w:type="spellStart"/>
            <w:r w:rsidRPr="006C6BEE">
              <w:rPr>
                <w:rFonts w:ascii="Century Gothic" w:hAnsi="Century Gothic"/>
                <w:lang w:val="en-GB"/>
              </w:rPr>
              <w:t>i</w:t>
            </w:r>
            <w:proofErr w:type="spellEnd"/>
            <w:r w:rsidRPr="006C6BEE">
              <w:rPr>
                <w:rFonts w:ascii="Century Gothic" w:hAnsi="Century Gothic"/>
                <w:lang w:val="en-GB"/>
              </w:rPr>
              <w:t>) (b)</w:t>
            </w:r>
          </w:p>
        </w:tc>
        <w:tc>
          <w:tcPr>
            <w:tcW w:w="5245" w:type="dxa"/>
          </w:tcPr>
          <w:p w14:paraId="65E3EDF7" w14:textId="4199B7AA" w:rsidR="000D3075" w:rsidRPr="006C6BEE" w:rsidRDefault="000D3075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have held the position of Club President or Regional Communicator and held a </w:t>
            </w:r>
            <w:proofErr w:type="gramStart"/>
            <w:r w:rsidRPr="006C6BEE">
              <w:rPr>
                <w:rFonts w:ascii="Century Gothic" w:hAnsi="Century Gothic"/>
                <w:highlight w:val="green"/>
                <w:lang w:val="en-GB"/>
              </w:rPr>
              <w:t>Manager</w:t>
            </w:r>
            <w:proofErr w:type="gramEnd"/>
            <w:r w:rsidRPr="006C6BEE">
              <w:rPr>
                <w:rFonts w:ascii="Century Gothic" w:hAnsi="Century Gothic"/>
                <w:lang w:val="en-GB"/>
              </w:rPr>
              <w:t xml:space="preserve"> position on the National Board for at least two [2]</w:t>
            </w:r>
          </w:p>
          <w:p w14:paraId="45F9C371" w14:textId="742D1523" w:rsidR="000D3075" w:rsidRPr="006C6BEE" w:rsidRDefault="000D3075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years;</w:t>
            </w:r>
          </w:p>
        </w:tc>
        <w:tc>
          <w:tcPr>
            <w:tcW w:w="5103" w:type="dxa"/>
          </w:tcPr>
          <w:p w14:paraId="1E17C1B8" w14:textId="77777777" w:rsidR="000D3075" w:rsidRPr="006C6BEE" w:rsidRDefault="000D3075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have held the position of Club President or Regional Communicator</w:t>
            </w:r>
          </w:p>
          <w:p w14:paraId="19CBB0FA" w14:textId="0147C898" w:rsidR="000D3075" w:rsidRPr="006C6BEE" w:rsidRDefault="000D3075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and held a position on the National Board for at least two [2] years;</w:t>
            </w:r>
          </w:p>
        </w:tc>
        <w:tc>
          <w:tcPr>
            <w:tcW w:w="2024" w:type="dxa"/>
          </w:tcPr>
          <w:p w14:paraId="59FC9A3D" w14:textId="6EBBFC48" w:rsidR="000D3075" w:rsidRPr="006C6BEE" w:rsidRDefault="000665C8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Correction</w:t>
            </w:r>
          </w:p>
        </w:tc>
      </w:tr>
      <w:tr w:rsidR="000D3075" w:rsidRPr="006C6BEE" w14:paraId="7258078D" w14:textId="4AB60474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40B2BDA5" w14:textId="0CEA79ED" w:rsidR="000D3075" w:rsidRPr="006C6BEE" w:rsidRDefault="000D3075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11.2 (a) (</w:t>
            </w:r>
            <w:proofErr w:type="spellStart"/>
            <w:r w:rsidRPr="006C6BEE">
              <w:rPr>
                <w:rFonts w:ascii="Century Gothic" w:hAnsi="Century Gothic"/>
                <w:lang w:val="en-GB"/>
              </w:rPr>
              <w:t>i</w:t>
            </w:r>
            <w:proofErr w:type="spellEnd"/>
            <w:r w:rsidRPr="006C6BEE">
              <w:rPr>
                <w:rFonts w:ascii="Century Gothic" w:hAnsi="Century Gothic"/>
                <w:lang w:val="en-GB"/>
              </w:rPr>
              <w:t>)(d)</w:t>
            </w:r>
          </w:p>
        </w:tc>
        <w:tc>
          <w:tcPr>
            <w:tcW w:w="5245" w:type="dxa"/>
          </w:tcPr>
          <w:p w14:paraId="24222DF2" w14:textId="213A9F1C" w:rsidR="000D3075" w:rsidRPr="006C6BEE" w:rsidRDefault="000D3075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be between 18 and 45 years of age inclusive</w:t>
            </w:r>
          </w:p>
        </w:tc>
        <w:tc>
          <w:tcPr>
            <w:tcW w:w="5103" w:type="dxa"/>
          </w:tcPr>
          <w:p w14:paraId="4E496FEF" w14:textId="6B4320B4" w:rsidR="000D3075" w:rsidRPr="006C6BEE" w:rsidRDefault="000D3075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be 18 to 45 years of age </w:t>
            </w:r>
            <w:r w:rsidRPr="006C6BEE">
              <w:rPr>
                <w:rFonts w:ascii="Century Gothic" w:hAnsi="Century Gothic"/>
                <w:highlight w:val="yellow"/>
                <w:lang w:val="en-GB"/>
              </w:rPr>
              <w:t>at the commencement of their term</w:t>
            </w:r>
          </w:p>
        </w:tc>
        <w:tc>
          <w:tcPr>
            <w:tcW w:w="2024" w:type="dxa"/>
          </w:tcPr>
          <w:p w14:paraId="43D5BE5E" w14:textId="6646B193" w:rsidR="000D3075" w:rsidRPr="006C6BEE" w:rsidRDefault="000665C8" w:rsidP="00034DD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Clarification</w:t>
            </w:r>
          </w:p>
        </w:tc>
      </w:tr>
      <w:tr w:rsidR="000D3075" w:rsidRPr="006C6BEE" w14:paraId="40948C72" w14:textId="79F4E906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6F6E1E71" w14:textId="68423863" w:rsidR="000D3075" w:rsidRPr="006C6BEE" w:rsidRDefault="000D3075" w:rsidP="00BC3786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11.2 (a) (ii)(e)</w:t>
            </w:r>
          </w:p>
        </w:tc>
        <w:tc>
          <w:tcPr>
            <w:tcW w:w="5245" w:type="dxa"/>
          </w:tcPr>
          <w:p w14:paraId="6E92B69B" w14:textId="77777777" w:rsidR="000D3075" w:rsidRPr="006C6BEE" w:rsidRDefault="000D3075" w:rsidP="00BC3786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be between 18 and 45 years of age inclusive</w:t>
            </w:r>
          </w:p>
        </w:tc>
        <w:tc>
          <w:tcPr>
            <w:tcW w:w="5103" w:type="dxa"/>
          </w:tcPr>
          <w:p w14:paraId="0D744555" w14:textId="77777777" w:rsidR="000D3075" w:rsidRPr="006C6BEE" w:rsidRDefault="000D3075" w:rsidP="00BC3786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be 18 to 45 years of age </w:t>
            </w:r>
            <w:r w:rsidRPr="006C6BEE">
              <w:rPr>
                <w:rFonts w:ascii="Century Gothic" w:hAnsi="Century Gothic"/>
                <w:highlight w:val="yellow"/>
                <w:lang w:val="en-GB"/>
              </w:rPr>
              <w:t>at the commencement of their term</w:t>
            </w:r>
          </w:p>
        </w:tc>
        <w:tc>
          <w:tcPr>
            <w:tcW w:w="2024" w:type="dxa"/>
          </w:tcPr>
          <w:p w14:paraId="439C72F5" w14:textId="0C0317AE" w:rsidR="000D3075" w:rsidRPr="006C6BEE" w:rsidRDefault="000665C8" w:rsidP="00BC3786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Clarification</w:t>
            </w:r>
          </w:p>
        </w:tc>
      </w:tr>
      <w:tr w:rsidR="000D3075" w:rsidRPr="006C6BEE" w14:paraId="70C5C96D" w14:textId="63F2EA82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4D709778" w14:textId="14312EB4" w:rsidR="000D3075" w:rsidRPr="006C6BEE" w:rsidRDefault="000D3075" w:rsidP="00996BEB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11.8 a)</w:t>
            </w:r>
          </w:p>
        </w:tc>
        <w:tc>
          <w:tcPr>
            <w:tcW w:w="5245" w:type="dxa"/>
          </w:tcPr>
          <w:p w14:paraId="736FB035" w14:textId="4B243948" w:rsidR="000D3075" w:rsidRPr="006C6BEE" w:rsidRDefault="000D3075" w:rsidP="00996BEB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Subject to clause 11.9(c), a director may not serve more than 2 consecutive terms as an Elected Director.</w:t>
            </w:r>
          </w:p>
        </w:tc>
        <w:tc>
          <w:tcPr>
            <w:tcW w:w="5103" w:type="dxa"/>
          </w:tcPr>
          <w:p w14:paraId="1EC7C463" w14:textId="0370EFB2" w:rsidR="000D3075" w:rsidRPr="006C6BEE" w:rsidRDefault="000D3075" w:rsidP="00996BEB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Subject to clause 11.9(c), a director may not serve more than </w:t>
            </w:r>
            <w:r w:rsidRPr="006C6BEE">
              <w:rPr>
                <w:rFonts w:ascii="Century Gothic" w:hAnsi="Century Gothic"/>
                <w:highlight w:val="yellow"/>
                <w:lang w:val="en-GB"/>
              </w:rPr>
              <w:t>3</w:t>
            </w:r>
            <w:r w:rsidRPr="006C6BEE">
              <w:rPr>
                <w:rFonts w:ascii="Century Gothic" w:hAnsi="Century Gothic"/>
                <w:lang w:val="en-GB"/>
              </w:rPr>
              <w:t xml:space="preserve"> consecutive terms as an Elected Director.</w:t>
            </w:r>
          </w:p>
        </w:tc>
        <w:tc>
          <w:tcPr>
            <w:tcW w:w="2024" w:type="dxa"/>
          </w:tcPr>
          <w:p w14:paraId="791B5E55" w14:textId="27617EBC" w:rsidR="000D3075" w:rsidRPr="006C6BEE" w:rsidRDefault="000665C8" w:rsidP="00996BEB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Allow directors to serve 3 terms</w:t>
            </w:r>
          </w:p>
        </w:tc>
      </w:tr>
      <w:tr w:rsidR="000D3075" w:rsidRPr="006C6BEE" w14:paraId="581B7091" w14:textId="29FECC4E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449028EA" w14:textId="1798A081" w:rsidR="000D3075" w:rsidRPr="006C6BEE" w:rsidRDefault="000D3075" w:rsidP="00996BEB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11.8 b)</w:t>
            </w:r>
          </w:p>
        </w:tc>
        <w:tc>
          <w:tcPr>
            <w:tcW w:w="5245" w:type="dxa"/>
          </w:tcPr>
          <w:p w14:paraId="697E76BE" w14:textId="4D6F116E" w:rsidR="000D3075" w:rsidRPr="006C6BEE" w:rsidRDefault="000D3075" w:rsidP="00996BEB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Subject to clause 11.9(c), a director may not serve more than 2 consecutive terms as a director</w:t>
            </w:r>
          </w:p>
        </w:tc>
        <w:tc>
          <w:tcPr>
            <w:tcW w:w="5103" w:type="dxa"/>
          </w:tcPr>
          <w:p w14:paraId="339E39C8" w14:textId="35C75D5D" w:rsidR="000D3075" w:rsidRPr="006C6BEE" w:rsidRDefault="000D3075" w:rsidP="00996BEB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 xml:space="preserve">Subject to clause 11.9(c), a director may not serve more than </w:t>
            </w:r>
            <w:r w:rsidRPr="006C6BEE">
              <w:rPr>
                <w:rFonts w:ascii="Century Gothic" w:hAnsi="Century Gothic"/>
                <w:highlight w:val="yellow"/>
                <w:lang w:val="en-GB"/>
              </w:rPr>
              <w:t>3</w:t>
            </w:r>
            <w:r w:rsidRPr="006C6BEE">
              <w:rPr>
                <w:rFonts w:ascii="Century Gothic" w:hAnsi="Century Gothic"/>
                <w:lang w:val="en-GB"/>
              </w:rPr>
              <w:t xml:space="preserve"> consecutive terms as a director</w:t>
            </w:r>
          </w:p>
        </w:tc>
        <w:tc>
          <w:tcPr>
            <w:tcW w:w="2024" w:type="dxa"/>
          </w:tcPr>
          <w:p w14:paraId="2EF095B1" w14:textId="70CCEBCD" w:rsidR="000D3075" w:rsidRPr="006C6BEE" w:rsidRDefault="000665C8" w:rsidP="00996BEB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Allow directors to serve 3 terms</w:t>
            </w:r>
          </w:p>
        </w:tc>
      </w:tr>
      <w:tr w:rsidR="000D3075" w:rsidRPr="006C6BEE" w14:paraId="7484FA41" w14:textId="5EAB7A78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272B3B5D" w14:textId="529BC156" w:rsidR="000D3075" w:rsidRPr="006C6BEE" w:rsidRDefault="000D3075" w:rsidP="00996BEB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11.10</w:t>
            </w:r>
          </w:p>
        </w:tc>
        <w:tc>
          <w:tcPr>
            <w:tcW w:w="5245" w:type="dxa"/>
          </w:tcPr>
          <w:p w14:paraId="40912B4A" w14:textId="227AE8A3" w:rsidR="000D3075" w:rsidRPr="006C6BEE" w:rsidRDefault="000D3075" w:rsidP="00996BEB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Subject to clause 11.11, a director, National Secretary or Association Counsel may not be paid for services as a director, National Secretary or Association Counsel but, with the prior approval of the National Board and subject to the Act, may be:</w:t>
            </w:r>
          </w:p>
        </w:tc>
        <w:tc>
          <w:tcPr>
            <w:tcW w:w="5103" w:type="dxa"/>
          </w:tcPr>
          <w:p w14:paraId="1C3691D3" w14:textId="6334AC71" w:rsidR="000D3075" w:rsidRPr="006C6BEE" w:rsidRDefault="000D3075" w:rsidP="00996BEB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 xml:space="preserve">Subject to clause 11.11, a director, Company Secretary or Association Counsel may not be paid for services as a director, </w:t>
            </w:r>
            <w:r w:rsidRPr="006C6BEE">
              <w:rPr>
                <w:rStyle w:val="fontstyle01"/>
                <w:rFonts w:ascii="Century Gothic" w:hAnsi="Century Gothic"/>
                <w:sz w:val="22"/>
                <w:szCs w:val="22"/>
                <w:highlight w:val="yellow"/>
              </w:rPr>
              <w:t>Company Secretary</w:t>
            </w: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 xml:space="preserve"> or Association Counsel but, with the prior approval of</w:t>
            </w:r>
            <w:r w:rsidRPr="006C6BEE">
              <w:rPr>
                <w:rFonts w:ascii="Century Gothic" w:hAnsi="Century Gothic"/>
                <w:color w:val="000000"/>
              </w:rPr>
              <w:br/>
            </w: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the National Board and subject to the Act, may be:</w:t>
            </w:r>
          </w:p>
        </w:tc>
        <w:tc>
          <w:tcPr>
            <w:tcW w:w="2024" w:type="dxa"/>
          </w:tcPr>
          <w:p w14:paraId="73863F42" w14:textId="12B645A4" w:rsidR="000D3075" w:rsidRPr="006C6BEE" w:rsidRDefault="000665C8" w:rsidP="00996BEB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Fonts w:ascii="Century Gothic" w:hAnsi="Century Gothic"/>
                <w:lang w:val="en-GB"/>
              </w:rPr>
              <w:t>Correction</w:t>
            </w:r>
          </w:p>
        </w:tc>
      </w:tr>
      <w:tr w:rsidR="000D3075" w:rsidRPr="006C6BEE" w14:paraId="7BCDAA58" w14:textId="0035B5E0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49BE9525" w14:textId="10267778" w:rsidR="000D3075" w:rsidRPr="006C6BEE" w:rsidRDefault="000D3075" w:rsidP="00996BEB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12.2</w:t>
            </w:r>
          </w:p>
        </w:tc>
        <w:tc>
          <w:tcPr>
            <w:tcW w:w="5245" w:type="dxa"/>
          </w:tcPr>
          <w:p w14:paraId="2B1A291F" w14:textId="77777777" w:rsidR="000D3075" w:rsidRPr="006C6BEE" w:rsidRDefault="000D3075" w:rsidP="00996BEB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Conduct of telecommunication meeting</w:t>
            </w:r>
          </w:p>
          <w:p w14:paraId="4743348F" w14:textId="77777777" w:rsidR="000D3075" w:rsidRPr="006C6BEE" w:rsidRDefault="000D3075" w:rsidP="00996BEB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</w:p>
          <w:p w14:paraId="27987475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lastRenderedPageBreak/>
              <w:t>The following provisions apply to a telecommunication meeting:</w:t>
            </w:r>
          </w:p>
          <w:p w14:paraId="1EB87F27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(a) all persons participating in the meeting must be linked by telephone, audio-visual or</w:t>
            </w:r>
          </w:p>
          <w:p w14:paraId="26F2BC0F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 xml:space="preserve">other instantaneous means for the purpose of the </w:t>
            </w:r>
            <w:proofErr w:type="gramStart"/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meeting;</w:t>
            </w:r>
            <w:proofErr w:type="gramEnd"/>
          </w:p>
          <w:p w14:paraId="49254A77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(b) each of the persons taking part in the meeting must be able to hear and be heard by each20</w:t>
            </w:r>
          </w:p>
          <w:p w14:paraId="36A687DB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of the other persons taking part at the commencement of the meeting and each person so</w:t>
            </w:r>
          </w:p>
          <w:p w14:paraId="2DB6A11F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 xml:space="preserve">taking part is deemed for the purposes of this Constitution to be present at the </w:t>
            </w:r>
            <w:proofErr w:type="gramStart"/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meeting;</w:t>
            </w:r>
            <w:proofErr w:type="gramEnd"/>
          </w:p>
          <w:p w14:paraId="524FDD74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(c) at the commencement of the meeting each person must announce his or her presence to</w:t>
            </w:r>
          </w:p>
          <w:p w14:paraId="5CEF9803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 xml:space="preserve">all other persons taking part in the </w:t>
            </w:r>
            <w:proofErr w:type="gramStart"/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meeting;</w:t>
            </w:r>
            <w:proofErr w:type="gramEnd"/>
          </w:p>
          <w:p w14:paraId="6EA78201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(d) a person may not leave a telecommunication meeting by disconnecting his or her</w:t>
            </w:r>
          </w:p>
          <w:p w14:paraId="2B33552E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telephone, audio-visual or other communication equipment unless that person has</w:t>
            </w:r>
          </w:p>
          <w:p w14:paraId="6B578014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 xml:space="preserve">previously notified the </w:t>
            </w:r>
            <w:proofErr w:type="gramStart"/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Chair;</w:t>
            </w:r>
            <w:proofErr w:type="gramEnd"/>
          </w:p>
          <w:p w14:paraId="16D96C37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(e) a person may conclusively be presumed to have been present and to have formed part of a</w:t>
            </w:r>
          </w:p>
          <w:p w14:paraId="2E1931A7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 xml:space="preserve">quorum </w:t>
            </w:r>
            <w:proofErr w:type="gramStart"/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at all times</w:t>
            </w:r>
            <w:proofErr w:type="gramEnd"/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 xml:space="preserve"> during a telecommunication meeting unless that person has</w:t>
            </w:r>
          </w:p>
          <w:p w14:paraId="1792ABF0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previously notified the Chair of leaving the meeting; and</w:t>
            </w:r>
          </w:p>
          <w:p w14:paraId="70DAC89D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lastRenderedPageBreak/>
              <w:t>(f) a minute of proceedings of a telecommunication meeting is sufficient evidence of the</w:t>
            </w:r>
          </w:p>
          <w:p w14:paraId="144F123E" w14:textId="77777777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proceedings and of the observance of all necessary formalities if the minute is certified to</w:t>
            </w:r>
          </w:p>
          <w:p w14:paraId="2F6C91F8" w14:textId="387B9AE2" w:rsidR="000D3075" w:rsidRPr="006C6BEE" w:rsidRDefault="000D3075" w:rsidP="004C06BF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be a correct minute by the Chair.</w:t>
            </w:r>
          </w:p>
        </w:tc>
        <w:tc>
          <w:tcPr>
            <w:tcW w:w="5103" w:type="dxa"/>
          </w:tcPr>
          <w:p w14:paraId="7328B5A7" w14:textId="213A3DA7" w:rsidR="000D3075" w:rsidRPr="006C6BEE" w:rsidRDefault="000D3075" w:rsidP="00996BEB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lastRenderedPageBreak/>
              <w:t>Remove completely</w:t>
            </w:r>
          </w:p>
        </w:tc>
        <w:tc>
          <w:tcPr>
            <w:tcW w:w="2024" w:type="dxa"/>
          </w:tcPr>
          <w:p w14:paraId="278EFF42" w14:textId="2CDE4102" w:rsidR="000D3075" w:rsidRPr="006C6BEE" w:rsidRDefault="000D3075" w:rsidP="00996BEB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Fonts w:ascii="Century Gothic" w:hAnsi="Century Gothic"/>
                <w:lang w:val="en-GB"/>
              </w:rPr>
              <w:t>No longer relevant</w:t>
            </w:r>
          </w:p>
        </w:tc>
      </w:tr>
      <w:tr w:rsidR="000D3075" w:rsidRPr="006C6BEE" w14:paraId="025E1125" w14:textId="33E35940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04C389E9" w14:textId="289A4547" w:rsidR="000D3075" w:rsidRPr="006C6BEE" w:rsidRDefault="000D3075" w:rsidP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lastRenderedPageBreak/>
              <w:t>13.1.1</w:t>
            </w:r>
          </w:p>
        </w:tc>
        <w:tc>
          <w:tcPr>
            <w:tcW w:w="5245" w:type="dxa"/>
          </w:tcPr>
          <w:p w14:paraId="5C8E6E22" w14:textId="4A4976A1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5103" w:type="dxa"/>
          </w:tcPr>
          <w:p w14:paraId="5F23FAEC" w14:textId="007B8476" w:rsidR="000D3075" w:rsidRPr="006C6BEE" w:rsidRDefault="006C6BEE" w:rsidP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F</w:t>
            </w:r>
            <w:r w:rsidR="000D3075" w:rsidRPr="006C6BEE">
              <w:rPr>
                <w:rFonts w:ascii="Century Gothic" w:hAnsi="Century Gothic"/>
                <w:lang w:val="en-GB"/>
              </w:rPr>
              <w:t>ormatting</w:t>
            </w:r>
            <w:r w:rsidRPr="006C6BEE">
              <w:rPr>
                <w:rFonts w:ascii="Century Gothic" w:hAnsi="Century Gothic"/>
                <w:lang w:val="en-GB"/>
              </w:rPr>
              <w:t xml:space="preserve"> – remove white space</w:t>
            </w:r>
          </w:p>
        </w:tc>
        <w:tc>
          <w:tcPr>
            <w:tcW w:w="2024" w:type="dxa"/>
          </w:tcPr>
          <w:p w14:paraId="33E3BF0C" w14:textId="53096CBF" w:rsidR="000D3075" w:rsidRPr="006C6BEE" w:rsidRDefault="000665C8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Fonts w:ascii="Century Gothic" w:hAnsi="Century Gothic"/>
                <w:lang w:val="en-GB"/>
              </w:rPr>
              <w:t>F</w:t>
            </w:r>
            <w:r w:rsidR="000D3075" w:rsidRPr="006C6BEE">
              <w:rPr>
                <w:rFonts w:ascii="Century Gothic" w:hAnsi="Century Gothic"/>
                <w:lang w:val="en-GB"/>
              </w:rPr>
              <w:t>ormatting</w:t>
            </w:r>
          </w:p>
        </w:tc>
      </w:tr>
      <w:tr w:rsidR="000D3075" w:rsidRPr="006C6BEE" w14:paraId="084D40CC" w14:textId="4324FE2F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00E9A991" w14:textId="0498DBCB" w:rsidR="000D3075" w:rsidRPr="006C6BEE" w:rsidRDefault="000D3075" w:rsidP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13.1.1 (iii)</w:t>
            </w:r>
          </w:p>
        </w:tc>
        <w:tc>
          <w:tcPr>
            <w:tcW w:w="5245" w:type="dxa"/>
          </w:tcPr>
          <w:p w14:paraId="1F1ACF2F" w14:textId="20215C30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Association Consul;</w:t>
            </w:r>
          </w:p>
        </w:tc>
        <w:tc>
          <w:tcPr>
            <w:tcW w:w="5103" w:type="dxa"/>
          </w:tcPr>
          <w:p w14:paraId="628AF7B2" w14:textId="0AD0347F" w:rsidR="000D3075" w:rsidRPr="006C6BEE" w:rsidRDefault="000D3075" w:rsidP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Association Counsel;</w:t>
            </w:r>
          </w:p>
        </w:tc>
        <w:tc>
          <w:tcPr>
            <w:tcW w:w="2024" w:type="dxa"/>
          </w:tcPr>
          <w:p w14:paraId="7D382E35" w14:textId="3887D998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Fonts w:ascii="Century Gothic" w:hAnsi="Century Gothic"/>
                <w:lang w:val="en-GB"/>
              </w:rPr>
              <w:t>Spelling</w:t>
            </w:r>
          </w:p>
        </w:tc>
      </w:tr>
      <w:tr w:rsidR="000D3075" w:rsidRPr="006C6BEE" w14:paraId="7F29F987" w14:textId="6F519EFD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0CF4D320" w14:textId="4BDAB740" w:rsidR="000D3075" w:rsidRPr="006C6BEE" w:rsidRDefault="000D3075" w:rsidP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13.2</w:t>
            </w:r>
          </w:p>
        </w:tc>
        <w:tc>
          <w:tcPr>
            <w:tcW w:w="5245" w:type="dxa"/>
          </w:tcPr>
          <w:p w14:paraId="2F92A7C1" w14:textId="77777777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The Association may pay or agree to pay, whether directly or through an interposed entity, a</w:t>
            </w:r>
          </w:p>
          <w:p w14:paraId="283A6245" w14:textId="77777777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premium for a contract insuring a person who is or has been a director, Association Secretary or</w:t>
            </w:r>
          </w:p>
          <w:p w14:paraId="62D8ABA9" w14:textId="77777777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CEO against liability incurred by the person in that capacity, including a liability for legal costs,</w:t>
            </w:r>
          </w:p>
          <w:p w14:paraId="2D3E4DE2" w14:textId="77777777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unless:</w:t>
            </w:r>
          </w:p>
          <w:p w14:paraId="4A3EA8A0" w14:textId="77777777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(a) the Association is forbidden by statute to pay or agree to pay the premium; or</w:t>
            </w:r>
          </w:p>
          <w:p w14:paraId="27543503" w14:textId="60D7CD93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(b) the contract would, if the Association paid the premium, be made void by statute</w:t>
            </w:r>
          </w:p>
        </w:tc>
        <w:tc>
          <w:tcPr>
            <w:tcW w:w="5103" w:type="dxa"/>
          </w:tcPr>
          <w:p w14:paraId="08A67A6A" w14:textId="77777777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The Association may pay or agree to pay, whether directly or through an interposed entity, a</w:t>
            </w:r>
          </w:p>
          <w:p w14:paraId="75B2E309" w14:textId="7032E828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 xml:space="preserve">premium for a contract insuring a person who is or has been a director, </w:t>
            </w:r>
            <w:r w:rsidRPr="006C6BEE">
              <w:rPr>
                <w:rStyle w:val="fontstyle01"/>
                <w:rFonts w:ascii="Century Gothic" w:hAnsi="Century Gothic"/>
                <w:sz w:val="22"/>
                <w:szCs w:val="22"/>
                <w:highlight w:val="yellow"/>
              </w:rPr>
              <w:t>Company</w:t>
            </w: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 xml:space="preserve"> Secretary or</w:t>
            </w:r>
          </w:p>
          <w:p w14:paraId="6ABCC8C0" w14:textId="77777777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CEO against liability incurred by the person in that capacity, including a liability for legal costs,</w:t>
            </w:r>
          </w:p>
          <w:p w14:paraId="676E70F3" w14:textId="77777777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unless:</w:t>
            </w:r>
          </w:p>
          <w:p w14:paraId="12EFF624" w14:textId="77777777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(a) the Association is forbidden by statute to pay or agree to pay the premium; or</w:t>
            </w:r>
          </w:p>
          <w:p w14:paraId="64828B61" w14:textId="1AC29115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(b) the contract would, if the Association paid the premium, be made void by statute</w:t>
            </w:r>
          </w:p>
        </w:tc>
        <w:tc>
          <w:tcPr>
            <w:tcW w:w="2024" w:type="dxa"/>
          </w:tcPr>
          <w:p w14:paraId="294D33F1" w14:textId="7284110A" w:rsidR="000D3075" w:rsidRPr="006C6BEE" w:rsidRDefault="000D3075" w:rsidP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Correction</w:t>
            </w:r>
          </w:p>
        </w:tc>
      </w:tr>
      <w:tr w:rsidR="000D3075" w:rsidRPr="006C6BEE" w14:paraId="4EA60190" w14:textId="11CE6AE9" w:rsidTr="00837859">
        <w:trPr>
          <w:trHeight w:val="269"/>
        </w:trPr>
        <w:tc>
          <w:tcPr>
            <w:tcW w:w="1129" w:type="dxa"/>
            <w:shd w:val="clear" w:color="auto" w:fill="auto"/>
          </w:tcPr>
          <w:p w14:paraId="5D6A5775" w14:textId="53AFF166" w:rsidR="000D3075" w:rsidRPr="006C6BEE" w:rsidRDefault="000D3075" w:rsidP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19.1</w:t>
            </w:r>
          </w:p>
        </w:tc>
        <w:tc>
          <w:tcPr>
            <w:tcW w:w="5245" w:type="dxa"/>
          </w:tcPr>
          <w:p w14:paraId="53AA03C9" w14:textId="384EA41A" w:rsidR="000D3075" w:rsidRPr="006C6BEE" w:rsidRDefault="000D3075" w:rsidP="000D3075">
            <w:pPr>
              <w:tabs>
                <w:tab w:val="left" w:pos="2717"/>
              </w:tabs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 xml:space="preserve">The Association will have a Manual setting out the policies and procedures to be followed by National Board, </w:t>
            </w:r>
            <w:r w:rsidRPr="006C6BEE">
              <w:rPr>
                <w:rStyle w:val="fontstyle01"/>
                <w:rFonts w:ascii="Century Gothic" w:hAnsi="Century Gothic"/>
                <w:sz w:val="22"/>
                <w:szCs w:val="22"/>
                <w:highlight w:val="green"/>
              </w:rPr>
              <w:t>States, Districts</w:t>
            </w: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, Clubs and members of Clubs.</w:t>
            </w:r>
          </w:p>
        </w:tc>
        <w:tc>
          <w:tcPr>
            <w:tcW w:w="5103" w:type="dxa"/>
          </w:tcPr>
          <w:p w14:paraId="3C601F85" w14:textId="11DBF19D" w:rsidR="000D3075" w:rsidRPr="006C6BEE" w:rsidRDefault="000D3075" w:rsidP="000D3075">
            <w:pPr>
              <w:rPr>
                <w:rStyle w:val="fontstyle01"/>
                <w:rFonts w:ascii="Century Gothic" w:hAnsi="Century Gothic"/>
                <w:sz w:val="22"/>
                <w:szCs w:val="22"/>
              </w:rPr>
            </w:pPr>
            <w:r w:rsidRPr="006C6BEE">
              <w:rPr>
                <w:rStyle w:val="fontstyle01"/>
                <w:rFonts w:ascii="Century Gothic" w:hAnsi="Century Gothic"/>
                <w:sz w:val="22"/>
                <w:szCs w:val="22"/>
              </w:rPr>
              <w:t>The Association will have a Manual setting out the policies and procedures to be followed by National Board, Clubs and members of Clubs.</w:t>
            </w:r>
          </w:p>
        </w:tc>
        <w:tc>
          <w:tcPr>
            <w:tcW w:w="2024" w:type="dxa"/>
          </w:tcPr>
          <w:p w14:paraId="36E835A0" w14:textId="0352128D" w:rsidR="000D3075" w:rsidRPr="006C6BEE" w:rsidRDefault="000665C8" w:rsidP="000D3075">
            <w:pPr>
              <w:rPr>
                <w:rFonts w:ascii="Century Gothic" w:hAnsi="Century Gothic"/>
                <w:lang w:val="en-GB"/>
              </w:rPr>
            </w:pPr>
            <w:r w:rsidRPr="006C6BEE">
              <w:rPr>
                <w:rFonts w:ascii="Century Gothic" w:hAnsi="Century Gothic"/>
                <w:lang w:val="en-GB"/>
              </w:rPr>
              <w:t>States and districts no longer exist.</w:t>
            </w:r>
          </w:p>
        </w:tc>
      </w:tr>
    </w:tbl>
    <w:p w14:paraId="2A0ED2FB" w14:textId="77777777" w:rsidR="00DB18EE" w:rsidRPr="006C6BEE" w:rsidRDefault="00DB18EE" w:rsidP="000665C8">
      <w:pPr>
        <w:rPr>
          <w:rFonts w:ascii="Century Gothic" w:hAnsi="Century Gothic"/>
        </w:rPr>
      </w:pPr>
    </w:p>
    <w:sectPr w:rsidR="00DB18EE" w:rsidRPr="006C6BEE" w:rsidSect="000D307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29558A"/>
    <w:multiLevelType w:val="hybridMultilevel"/>
    <w:tmpl w:val="E702F41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20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8EE"/>
    <w:rsid w:val="00034DD5"/>
    <w:rsid w:val="000665C8"/>
    <w:rsid w:val="00075FCB"/>
    <w:rsid w:val="000D2A3A"/>
    <w:rsid w:val="000D3075"/>
    <w:rsid w:val="001D5E68"/>
    <w:rsid w:val="002F77A1"/>
    <w:rsid w:val="003057F1"/>
    <w:rsid w:val="00393143"/>
    <w:rsid w:val="003A7348"/>
    <w:rsid w:val="004A3F93"/>
    <w:rsid w:val="004C06BF"/>
    <w:rsid w:val="004E0478"/>
    <w:rsid w:val="004E6E99"/>
    <w:rsid w:val="006C6BEE"/>
    <w:rsid w:val="00735CD0"/>
    <w:rsid w:val="00764294"/>
    <w:rsid w:val="007C297A"/>
    <w:rsid w:val="00802695"/>
    <w:rsid w:val="00837859"/>
    <w:rsid w:val="00957DA6"/>
    <w:rsid w:val="00996BEB"/>
    <w:rsid w:val="00BA67FA"/>
    <w:rsid w:val="00D33737"/>
    <w:rsid w:val="00D358AE"/>
    <w:rsid w:val="00DB18EE"/>
    <w:rsid w:val="00F6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B4197"/>
  <w15:chartTrackingRefBased/>
  <w15:docId w15:val="{D95C0AFE-B67B-4F22-8E27-89A32168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18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18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18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18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18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18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18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8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18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18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18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18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18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18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18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18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18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18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18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1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18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1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18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18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18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18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18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18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18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35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C06B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8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Jackson</dc:creator>
  <cp:keywords/>
  <dc:description/>
  <cp:lastModifiedBy>Emma Jackson</cp:lastModifiedBy>
  <cp:revision>3</cp:revision>
  <dcterms:created xsi:type="dcterms:W3CDTF">2024-08-12T12:43:00Z</dcterms:created>
  <dcterms:modified xsi:type="dcterms:W3CDTF">2024-08-12T12:43:00Z</dcterms:modified>
</cp:coreProperties>
</file>